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shd w:val="clear" w:color="auto" w:fill="56c1fe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127000</wp:posOffset>
            </wp:positionH>
            <wp:positionV relativeFrom="line">
              <wp:posOffset>0</wp:posOffset>
            </wp:positionV>
            <wp:extent cx="70612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goutte_rgb_2019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shd w:val="clear" w:color="auto" w:fill="56c1fe"/>
          <w:rtl w:val="0"/>
          <w:lang w:val="fr-FR"/>
        </w:rPr>
        <w:t>(Logo</w:t>
      </w:r>
      <w:r>
        <w:rPr>
          <w:rStyle w:val="Aucun"/>
          <w:shd w:val="clear" w:color="auto" w:fill="56c1fe"/>
          <w:rtl w:val="0"/>
          <w:lang w:val="fr-FR"/>
        </w:rPr>
        <w:t xml:space="preserve"> de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organisme)</w:t>
      </w:r>
    </w:p>
    <w:p>
      <w:pPr>
        <w:pStyle w:val="Corps A"/>
        <w:jc w:val="right"/>
        <w:rPr>
          <w:rStyle w:val="Aucun"/>
          <w:shd w:val="clear" w:color="auto" w:fill="56c1fe"/>
        </w:rPr>
      </w:pPr>
    </w:p>
    <w:p>
      <w:pPr>
        <w:pStyle w:val="Corps A"/>
        <w:jc w:val="right"/>
      </w:pPr>
      <w:r>
        <w:rPr>
          <w:rtl w:val="0"/>
          <w:lang w:val="fr-FR"/>
        </w:rPr>
        <w:t>COMMUNIQU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PRESSE</w:t>
      </w:r>
    </w:p>
    <w:p>
      <w:pPr>
        <w:pStyle w:val="Corps A"/>
        <w:jc w:val="right"/>
      </w:pPr>
      <w:r>
        <w:rPr>
          <w:rtl w:val="0"/>
          <w:lang w:val="fr-FR"/>
        </w:rPr>
        <w:t>Pour diffusion imm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diate</w:t>
      </w:r>
    </w:p>
    <w:p>
      <w:pPr>
        <w:pStyle w:val="Corps A"/>
        <w:jc w:val="right"/>
      </w:pPr>
    </w:p>
    <w:p>
      <w:pPr>
        <w:pStyle w:val="Corps A"/>
        <w:jc w:val="center"/>
      </w:pPr>
    </w:p>
    <w:p>
      <w:pPr>
        <w:pStyle w:val="Corps A"/>
        <w:jc w:val="center"/>
      </w:pPr>
    </w:p>
    <w:p>
      <w:pPr>
        <w:pStyle w:val="Corps A"/>
        <w:jc w:val="center"/>
      </w:pPr>
    </w:p>
    <w:p>
      <w:pPr>
        <w:pStyle w:val="Corps A"/>
        <w:jc w:val="center"/>
        <w:rPr>
          <w:rStyle w:val="Aucun"/>
          <w:shd w:val="clear" w:color="auto" w:fill="56c1fe"/>
        </w:rPr>
      </w:pPr>
      <w:r>
        <w:rPr>
          <w:rStyle w:val="Aucun"/>
          <w:shd w:val="clear" w:color="auto" w:fill="56c1fe"/>
          <w:rtl w:val="0"/>
          <w:lang w:val="fr-FR"/>
        </w:rPr>
        <w:t>(Titre incluant le nom de l</w:t>
      </w:r>
      <w:r>
        <w:rPr>
          <w:rStyle w:val="Aucun"/>
          <w:shd w:val="clear" w:color="auto" w:fill="56c1fe"/>
          <w:rtl w:val="0"/>
          <w:lang w:val="fr-FR"/>
        </w:rPr>
        <w:t>’é</w:t>
      </w:r>
      <w:r>
        <w:rPr>
          <w:rStyle w:val="Aucun"/>
          <w:shd w:val="clear" w:color="auto" w:fill="56c1fe"/>
          <w:rtl w:val="0"/>
          <w:lang w:val="fr-FR"/>
        </w:rPr>
        <w:t>v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nement)</w:t>
      </w:r>
    </w:p>
    <w:p>
      <w:pPr>
        <w:pStyle w:val="Corps A"/>
        <w:jc w:val="center"/>
      </w:pPr>
    </w:p>
    <w:p>
      <w:pPr>
        <w:pStyle w:val="Corps A"/>
        <w:jc w:val="both"/>
      </w:pPr>
    </w:p>
    <w:p>
      <w:pPr>
        <w:pStyle w:val="Corps A"/>
        <w:jc w:val="both"/>
      </w:pPr>
      <w:r>
        <w:rPr>
          <w:rtl w:val="0"/>
          <w:lang w:val="fr-FR"/>
        </w:rPr>
        <w:t>(</w:t>
      </w:r>
      <w:r>
        <w:rPr>
          <w:rStyle w:val="Aucun"/>
          <w:shd w:val="clear" w:color="auto" w:fill="56c1fe"/>
          <w:rtl w:val="0"/>
          <w:lang w:val="fr-FR"/>
        </w:rPr>
        <w:t>Ville, date</w:t>
      </w:r>
      <w:r>
        <w:rPr>
          <w:rtl w:val="0"/>
          <w:lang w:val="fr-FR"/>
        </w:rPr>
        <w:t>) - (</w:t>
      </w:r>
      <w:r>
        <w:rPr>
          <w:rStyle w:val="Aucun"/>
          <w:shd w:val="clear" w:color="auto" w:fill="56c1fe"/>
          <w:rtl w:val="0"/>
          <w:lang w:val="fr-FR"/>
        </w:rPr>
        <w:t>Nom de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organisme</w:t>
      </w:r>
      <w:r>
        <w:rPr>
          <w:rtl w:val="0"/>
          <w:lang w:val="fr-FR"/>
        </w:rPr>
        <w:t>) tiendra (</w:t>
      </w:r>
      <w:r>
        <w:rPr>
          <w:rStyle w:val="Aucun"/>
          <w:shd w:val="clear" w:color="auto" w:fill="56c1fe"/>
          <w:rtl w:val="0"/>
          <w:lang w:val="fr-FR"/>
        </w:rPr>
        <w:t>nom de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activit</w:t>
      </w:r>
      <w:r>
        <w:rPr>
          <w:rStyle w:val="Aucun"/>
          <w:shd w:val="clear" w:color="auto" w:fill="56c1fe"/>
          <w:rtl w:val="0"/>
          <w:lang w:val="fr-FR"/>
        </w:rPr>
        <w:t xml:space="preserve">é </w:t>
      </w:r>
      <w:r>
        <w:rPr>
          <w:rStyle w:val="Aucun"/>
          <w:shd w:val="clear" w:color="auto" w:fill="56c1fe"/>
          <w:rtl w:val="0"/>
          <w:lang w:val="fr-FR"/>
        </w:rPr>
        <w:t>avec lieu et date</w:t>
      </w:r>
      <w:r>
        <w:rPr>
          <w:rtl w:val="0"/>
          <w:lang w:val="fr-FR"/>
        </w:rPr>
        <w:t>) afin de sensibiliser la population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coise aux enjeux concernant nos ressources hydriques </w:t>
      </w:r>
      <w:r>
        <w:rPr>
          <w:rtl w:val="0"/>
          <w:lang w:val="fr-FR"/>
        </w:rPr>
        <w:t>et de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brer cette richesse </w:t>
      </w:r>
      <w:r>
        <w:rPr>
          <w:rtl w:val="0"/>
          <w:lang w:val="fr-FR"/>
        </w:rPr>
        <w:t>pour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dition 2019 du Mois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eau. </w:t>
      </w:r>
    </w:p>
    <w:p>
      <w:pPr>
        <w:pStyle w:val="Corps A"/>
        <w:jc w:val="both"/>
      </w:pPr>
    </w:p>
    <w:p>
      <w:pPr>
        <w:pStyle w:val="Corps A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(</w:t>
      </w:r>
      <w:r>
        <w:rPr>
          <w:rStyle w:val="Aucun"/>
          <w:b w:val="1"/>
          <w:bCs w:val="1"/>
          <w:shd w:val="clear" w:color="auto" w:fill="56c1fe"/>
          <w:rtl w:val="0"/>
          <w:lang w:val="fr-FR"/>
        </w:rPr>
        <w:t>Sous-titre qui d</w:t>
      </w:r>
      <w:r>
        <w:rPr>
          <w:rStyle w:val="Aucun"/>
          <w:b w:val="1"/>
          <w:bCs w:val="1"/>
          <w:shd w:val="clear" w:color="auto" w:fill="56c1fe"/>
          <w:rtl w:val="0"/>
          <w:lang w:val="fr-FR"/>
        </w:rPr>
        <w:t>é</w:t>
      </w:r>
      <w:r>
        <w:rPr>
          <w:rStyle w:val="Aucun"/>
          <w:b w:val="1"/>
          <w:bCs w:val="1"/>
          <w:shd w:val="clear" w:color="auto" w:fill="56c1fe"/>
          <w:rtl w:val="0"/>
          <w:lang w:val="fr-FR"/>
        </w:rPr>
        <w:t>crit l</w:t>
      </w:r>
      <w:r>
        <w:rPr>
          <w:rStyle w:val="Aucun"/>
          <w:b w:val="1"/>
          <w:bCs w:val="1"/>
          <w:shd w:val="clear" w:color="auto" w:fill="56c1fe"/>
          <w:rtl w:val="0"/>
          <w:lang w:val="fr-FR"/>
        </w:rPr>
        <w:t>’</w:t>
      </w:r>
      <w:r>
        <w:rPr>
          <w:rStyle w:val="Aucun"/>
          <w:b w:val="1"/>
          <w:bCs w:val="1"/>
          <w:shd w:val="clear" w:color="auto" w:fill="56c1fe"/>
          <w:rtl w:val="0"/>
          <w:lang w:val="fr-FR"/>
        </w:rPr>
        <w:t>activit</w:t>
      </w:r>
      <w:r>
        <w:rPr>
          <w:rStyle w:val="Aucun"/>
          <w:b w:val="1"/>
          <w:bCs w:val="1"/>
          <w:shd w:val="clear" w:color="auto" w:fill="56c1fe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)</w:t>
      </w:r>
    </w:p>
    <w:p>
      <w:pPr>
        <w:pStyle w:val="Corps A"/>
        <w:jc w:val="both"/>
      </w:pPr>
    </w:p>
    <w:p>
      <w:pPr>
        <w:pStyle w:val="Corps A"/>
        <w:jc w:val="both"/>
      </w:pPr>
      <w:r>
        <w:rPr>
          <w:rtl w:val="0"/>
          <w:lang w:val="fr-FR"/>
        </w:rPr>
        <w:t>(</w:t>
      </w:r>
      <w:r>
        <w:rPr>
          <w:rStyle w:val="Aucun"/>
          <w:shd w:val="clear" w:color="auto" w:fill="56c1fe"/>
          <w:rtl w:val="0"/>
          <w:lang w:val="fr-FR"/>
        </w:rPr>
        <w:t>Une ou deux phrases d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crivant ce que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organisme fera dans le cadre du Mois de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eau</w:t>
      </w:r>
      <w:r>
        <w:rPr>
          <w:rtl w:val="0"/>
          <w:lang w:val="fr-FR"/>
        </w:rPr>
        <w:t>). Les citoyens ont le pouvoir de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engager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agir pour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les ressources hydriques du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bec. Dans le contexte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utilisation de notre eau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faite plus durablement, les citoyens de (</w:t>
      </w:r>
      <w:r>
        <w:rPr>
          <w:rStyle w:val="Aucun"/>
          <w:shd w:val="clear" w:color="auto" w:fill="56c1fe"/>
          <w:rtl w:val="0"/>
          <w:lang w:val="fr-FR"/>
        </w:rPr>
        <w:t>pr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ciser la r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gion du Qu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bec ou la municipalit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tl w:val="0"/>
          <w:lang w:val="fr-FR"/>
        </w:rPr>
        <w:t>) seront conscientis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les enjeux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notre usage tant individuel que collectif de cette richesse naturelle. (</w:t>
      </w:r>
      <w:r>
        <w:rPr>
          <w:rStyle w:val="Aucun"/>
          <w:shd w:val="clear" w:color="auto" w:fill="56c1fe"/>
          <w:rtl w:val="0"/>
          <w:lang w:val="fr-FR"/>
        </w:rPr>
        <w:t>Citation d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un membre de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organisme concernant les enjeux sur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eau touch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s par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activit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.</w:t>
      </w:r>
      <w:r>
        <w:rPr>
          <w:rtl w:val="0"/>
          <w:lang w:val="fr-FR"/>
        </w:rPr>
        <w:t xml:space="preserve">) </w:t>
      </w:r>
    </w:p>
    <w:p>
      <w:pPr>
        <w:pStyle w:val="Corps A"/>
        <w:jc w:val="both"/>
      </w:pPr>
    </w:p>
    <w:p>
      <w:pPr>
        <w:pStyle w:val="Corps A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dition 2019 du Mois de 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eau</w:t>
      </w:r>
    </w:p>
    <w:p>
      <w:pPr>
        <w:pStyle w:val="Corps A"/>
        <w:jc w:val="both"/>
      </w:pPr>
    </w:p>
    <w:p>
      <w:pPr>
        <w:pStyle w:val="Corps A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objectif du Mois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eau est de sensibiliser la population quant aux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percussions sur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cette ressource de nos usages, entre autres,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otouristiques, industriels et agricoles. (</w:t>
      </w:r>
      <w:r>
        <w:rPr>
          <w:rStyle w:val="Aucun"/>
          <w:shd w:val="clear" w:color="auto" w:fill="56c1fe"/>
          <w:rtl w:val="0"/>
          <w:lang w:val="fr-FR"/>
        </w:rPr>
        <w:t>Citation sur un enjeu li</w:t>
      </w:r>
      <w:r>
        <w:rPr>
          <w:rStyle w:val="Aucun"/>
          <w:shd w:val="clear" w:color="auto" w:fill="56c1fe"/>
          <w:rtl w:val="0"/>
          <w:lang w:val="fr-FR"/>
        </w:rPr>
        <w:t xml:space="preserve">é à </w:t>
      </w:r>
      <w:r>
        <w:rPr>
          <w:rStyle w:val="Aucun"/>
          <w:shd w:val="clear" w:color="auto" w:fill="56c1fe"/>
          <w:rtl w:val="0"/>
          <w:lang w:val="fr-FR"/>
        </w:rPr>
        <w:t>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utilisation de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eau dans la r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gion de votre organisme</w:t>
      </w:r>
      <w:r>
        <w:rPr>
          <w:rtl w:val="0"/>
          <w:lang w:val="fr-FR"/>
        </w:rPr>
        <w:t xml:space="preserve">) </w:t>
      </w:r>
    </w:p>
    <w:p>
      <w:pPr>
        <w:pStyle w:val="Corps A"/>
        <w:jc w:val="both"/>
      </w:pPr>
    </w:p>
    <w:p>
      <w:pPr>
        <w:pStyle w:val="Corps A"/>
        <w:jc w:val="both"/>
      </w:pPr>
      <w:r>
        <w:rPr>
          <w:rtl w:val="0"/>
          <w:lang w:val="fr-FR"/>
        </w:rPr>
        <w:t>Le mois de juin 2019 sera une occasion privil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brer nos ressources en eau par rapport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utilisation que nous en faisons. (</w:t>
      </w:r>
      <w:r>
        <w:rPr>
          <w:rStyle w:val="Aucun"/>
          <w:shd w:val="clear" w:color="auto" w:fill="56c1fe"/>
          <w:rtl w:val="0"/>
          <w:lang w:val="fr-FR"/>
        </w:rPr>
        <w:t>Nom de l</w:t>
      </w:r>
      <w:r>
        <w:rPr>
          <w:rStyle w:val="Aucun"/>
          <w:shd w:val="clear" w:color="auto" w:fill="56c1fe"/>
          <w:rtl w:val="0"/>
          <w:lang w:val="fr-FR"/>
        </w:rPr>
        <w:t>’</w:t>
      </w:r>
      <w:r>
        <w:rPr>
          <w:rStyle w:val="Aucun"/>
          <w:shd w:val="clear" w:color="auto" w:fill="56c1fe"/>
          <w:rtl w:val="0"/>
          <w:lang w:val="fr-FR"/>
        </w:rPr>
        <w:t>activit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tl w:val="0"/>
          <w:lang w:val="fr-FR"/>
        </w:rPr>
        <w:t xml:space="preserve">) permettra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chaque individu de prendre conscience de la valeur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eau. </w:t>
      </w:r>
    </w:p>
    <w:p>
      <w:pPr>
        <w:pStyle w:val="Corps A"/>
        <w:jc w:val="both"/>
      </w:pPr>
    </w:p>
    <w:p>
      <w:pPr>
        <w:pStyle w:val="Corps A"/>
        <w:jc w:val="both"/>
      </w:pPr>
      <w:r>
        <w:rPr>
          <w:rtl w:val="0"/>
          <w:lang w:val="fr-FR"/>
        </w:rPr>
        <w:t>Cette initiative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 dans le Plan d'action 2018-2023 de la 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coise de l'eau, qui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ploie des mesures concr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tes pour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ger, utiliser et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l'eau et les milieux aquatiques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responsable,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durable.</w:t>
      </w:r>
    </w:p>
    <w:p>
      <w:pPr>
        <w:pStyle w:val="Corps A"/>
        <w:jc w:val="both"/>
      </w:pPr>
    </w:p>
    <w:p>
      <w:pPr>
        <w:pStyle w:val="Corps A"/>
        <w:jc w:val="both"/>
      </w:pPr>
    </w:p>
    <w:p>
      <w:pPr>
        <w:pStyle w:val="Corps A"/>
        <w:jc w:val="both"/>
      </w:pPr>
      <w:r>
        <w:rPr>
          <w:rStyle w:val="Aucun"/>
          <w:b w:val="1"/>
          <w:bCs w:val="1"/>
          <w:rtl w:val="0"/>
          <w:lang w:val="fr-FR"/>
        </w:rPr>
        <w:t>Des activit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de sensibilisation dans tout le Qu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bec</w:t>
      </w:r>
    </w:p>
    <w:p>
      <w:pPr>
        <w:pStyle w:val="Corps A"/>
        <w:jc w:val="both"/>
        <w:rPr>
          <w:rStyle w:val="Aucun"/>
          <w:b w:val="1"/>
          <w:bCs w:val="1"/>
        </w:rPr>
      </w:pPr>
    </w:p>
    <w:p>
      <w:pPr>
        <w:pStyle w:val="Corps A"/>
        <w:jc w:val="both"/>
      </w:pP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O</w:t>
      </w:r>
      <w:r>
        <w:rPr>
          <w:rtl w:val="0"/>
          <w:lang w:val="fr-FR"/>
        </w:rPr>
        <w:t>rganismes de bassins versants du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bec (OBV)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 les organismes de coordination des Tables de concertation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gional</w:t>
      </w:r>
      <w:r>
        <w:rPr>
          <w:rtl w:val="0"/>
          <w:lang w:val="fr-FR"/>
        </w:rPr>
        <w:t>e sur la Saint-Laurent</w:t>
      </w:r>
      <w:r>
        <w:rPr>
          <w:rtl w:val="0"/>
          <w:lang w:val="fr-FR"/>
        </w:rPr>
        <w:t xml:space="preserve"> (TCR)</w:t>
      </w:r>
      <w:r>
        <w:rPr>
          <w:rtl w:val="0"/>
          <w:lang w:val="fr-FR"/>
        </w:rPr>
        <w:t xml:space="preserve"> et leur vaste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de partenaires dans plusieurs secteurs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, en collaboration avec le gouvernement du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bec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 mettront en place des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communication,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ducation et de sensibilisation pour inviter les citoyens et les acteurs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eau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engager pour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servation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brer nos ressources en eau.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titre, le Regroupement des organismes de bassin versant du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bec (ROBVQ) guidera et soutiendra les organismes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sireux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offrir des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aux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cois durant le mois de juin</w:t>
      </w:r>
      <w:r>
        <w:rPr>
          <w:rtl w:val="0"/>
          <w:lang w:val="fr-FR"/>
        </w:rPr>
        <w:t>.</w:t>
      </w:r>
    </w:p>
    <w:p>
      <w:pPr>
        <w:pStyle w:val="Corps A"/>
        <w:jc w:val="both"/>
      </w:pPr>
    </w:p>
    <w:p>
      <w:pPr>
        <w:pStyle w:val="Corps A"/>
        <w:jc w:val="both"/>
      </w:pPr>
    </w:p>
    <w:p>
      <w:pPr>
        <w:pStyle w:val="Corps A"/>
        <w:jc w:val="both"/>
      </w:pPr>
    </w:p>
    <w:p>
      <w:pPr>
        <w:pStyle w:val="Corps A"/>
        <w:jc w:val="center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30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-</w:t>
      </w:r>
    </w:p>
    <w:p>
      <w:pPr>
        <w:pStyle w:val="Corps A"/>
        <w:jc w:val="center"/>
      </w:pPr>
    </w:p>
    <w:p>
      <w:pPr>
        <w:pStyle w:val="Corps A"/>
      </w:pPr>
      <w:r>
        <w:rPr>
          <w:rtl w:val="0"/>
        </w:rPr>
        <w:t>Source :</w:t>
      </w:r>
    </w:p>
    <w:p>
      <w:pPr>
        <w:pStyle w:val="Corps A"/>
        <w:rPr>
          <w:rStyle w:val="Aucun"/>
          <w:shd w:val="clear" w:color="auto" w:fill="56c1fe"/>
        </w:rPr>
      </w:pPr>
      <w:r>
        <w:rPr>
          <w:rStyle w:val="Aucun"/>
          <w:shd w:val="clear" w:color="auto" w:fill="56c1fe"/>
          <w:rtl w:val="0"/>
          <w:lang w:val="fr-FR"/>
        </w:rPr>
        <w:t>(Nom)</w:t>
      </w:r>
    </w:p>
    <w:p>
      <w:pPr>
        <w:pStyle w:val="Corps A"/>
        <w:rPr>
          <w:rStyle w:val="Aucun"/>
          <w:shd w:val="clear" w:color="auto" w:fill="56c1fe"/>
        </w:rPr>
      </w:pPr>
      <w:r>
        <w:rPr>
          <w:rStyle w:val="Aucun"/>
          <w:shd w:val="clear" w:color="auto" w:fill="56c1fe"/>
          <w:rtl w:val="0"/>
          <w:lang w:val="fr-FR"/>
        </w:rPr>
        <w:t>(Titre)</w:t>
      </w:r>
    </w:p>
    <w:p>
      <w:pPr>
        <w:pStyle w:val="Corps A"/>
        <w:rPr>
          <w:rStyle w:val="Aucun"/>
          <w:shd w:val="clear" w:color="auto" w:fill="56c1fe"/>
        </w:rPr>
      </w:pPr>
      <w:r>
        <w:rPr>
          <w:rStyle w:val="Aucun"/>
          <w:shd w:val="clear" w:color="auto" w:fill="56c1fe"/>
          <w:rtl w:val="0"/>
          <w:lang w:val="fr-FR"/>
        </w:rPr>
        <w:t>(Organisation)</w:t>
      </w:r>
    </w:p>
    <w:p>
      <w:pPr>
        <w:pStyle w:val="Corps A"/>
        <w:rPr>
          <w:rStyle w:val="Aucun"/>
          <w:shd w:val="clear" w:color="auto" w:fill="56c1fe"/>
        </w:rPr>
      </w:pPr>
      <w:r>
        <w:rPr>
          <w:rStyle w:val="Aucun"/>
          <w:shd w:val="clear" w:color="auto" w:fill="56c1fe"/>
          <w:rtl w:val="0"/>
          <w:lang w:val="fr-FR"/>
        </w:rPr>
        <w:t>(Courriel et t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l</w:t>
      </w:r>
      <w:r>
        <w:rPr>
          <w:rStyle w:val="Aucun"/>
          <w:shd w:val="clear" w:color="auto" w:fill="56c1fe"/>
          <w:rtl w:val="0"/>
          <w:lang w:val="fr-FR"/>
        </w:rPr>
        <w:t>é</w:t>
      </w:r>
      <w:r>
        <w:rPr>
          <w:rStyle w:val="Aucun"/>
          <w:shd w:val="clear" w:color="auto" w:fill="56c1fe"/>
          <w:rtl w:val="0"/>
          <w:lang w:val="fr-FR"/>
        </w:rPr>
        <w:t>phone)</w:t>
      </w:r>
    </w:p>
    <w:p>
      <w:pPr>
        <w:pStyle w:val="Corps A"/>
      </w:pPr>
    </w:p>
    <w:p>
      <w:pPr>
        <w:pStyle w:val="Par défaut A"/>
        <w:spacing w:line="320" w:lineRule="atLeast"/>
      </w:pP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En 2017, dans le cadre de l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adoption de la Loi concernant la conservation des milieux humides et hydriques,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 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le gouvernement du Qu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 xml:space="preserve">bec proclamait le mois de juin 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« 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Mois de l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eau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 xml:space="preserve"> » 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dans le but de sensibiliser et d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duquer la population du Qu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bec sur l</w:t>
      </w:r>
      <w:r>
        <w:rPr>
          <w:rStyle w:val="Aucun"/>
          <w:rFonts w:ascii="Helvetica" w:hAnsi="Helvetica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Helvetica" w:hAnsi="Helvetica"/>
          <w:shd w:val="clear" w:color="auto" w:fill="ffffff"/>
          <w:rtl w:val="0"/>
          <w:lang w:val="fr-FR"/>
        </w:rPr>
        <w:t>eau et ses enjeux.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